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bookmarkStart w:id="0" w:name="_GoBack"/>
      <w:r>
        <w:rPr>
          <w:rFonts w:hint="eastAsia" w:ascii="宋体" w:hAnsi="宋体" w:cs="宋体"/>
          <w:b/>
          <w:bCs/>
          <w:sz w:val="44"/>
          <w:szCs w:val="44"/>
          <w:highlight w:val="none"/>
          <w:lang w:val="en-US" w:eastAsia="zh-CN"/>
        </w:rPr>
        <w:t>聚氨酯预制直埋保温管及保温弯头</w:t>
      </w:r>
    </w:p>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询比采购说明</w:t>
      </w:r>
    </w:p>
    <w:bookmarkEnd w:id="0"/>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i/>
          <w:iCs/>
          <w:sz w:val="32"/>
          <w:szCs w:val="32"/>
          <w:lang w:val="en-US" w:eastAsia="zh-CN"/>
        </w:rPr>
      </w:pPr>
      <w:r>
        <w:rPr>
          <w:rFonts w:hint="eastAsia" w:ascii="微软雅黑" w:hAnsi="微软雅黑" w:eastAsia="微软雅黑" w:cs="微软雅黑"/>
          <w:b w:val="0"/>
          <w:bCs w:val="0"/>
          <w:i/>
          <w:iCs/>
          <w:sz w:val="32"/>
          <w:szCs w:val="32"/>
          <w:highlight w:val="none"/>
          <w:u w:val="single"/>
          <w:lang w:val="en-US" w:eastAsia="zh-CN"/>
        </w:rPr>
        <w:t>重要提醒！</w:t>
      </w:r>
      <w:r>
        <w:rPr>
          <w:rFonts w:hint="eastAsia" w:ascii="微软雅黑" w:hAnsi="微软雅黑" w:eastAsia="微软雅黑" w:cs="微软雅黑"/>
          <w:b w:val="0"/>
          <w:bCs w:val="0"/>
          <w:i/>
          <w:iCs/>
          <w:sz w:val="32"/>
          <w:szCs w:val="32"/>
          <w:highlight w:val="none"/>
          <w:u w:val="none"/>
          <w:lang w:val="en-US" w:eastAsia="zh-CN"/>
        </w:rPr>
        <w:t xml:space="preserve">   </w:t>
      </w:r>
      <w:r>
        <w:rPr>
          <w:rFonts w:hint="eastAsia" w:ascii="微软雅黑" w:hAnsi="微软雅黑" w:eastAsia="微软雅黑" w:cs="微软雅黑"/>
          <w:b w:val="0"/>
          <w:bCs w:val="0"/>
          <w:sz w:val="32"/>
          <w:szCs w:val="32"/>
          <w:highlight w:val="none"/>
          <w:lang w:val="en-US" w:eastAsia="zh-CN"/>
        </w:rPr>
        <w:t>报价规范有效要求：</w:t>
      </w:r>
    </w:p>
    <w:p>
      <w:pPr>
        <w:pStyle w:val="2"/>
        <w:rPr>
          <w:rFonts w:hint="eastAsia" w:ascii="微软雅黑" w:hAnsi="微软雅黑" w:eastAsia="微软雅黑" w:cs="微软雅黑"/>
          <w:i w:val="0"/>
          <w:iCs w:val="0"/>
          <w:sz w:val="32"/>
          <w:szCs w:val="32"/>
          <w:u w:val="none"/>
          <w:lang w:val="en-US" w:eastAsia="zh-CN"/>
        </w:rPr>
      </w:pPr>
      <w:r>
        <w:rPr>
          <w:rFonts w:hint="eastAsia" w:ascii="微软雅黑" w:hAnsi="微软雅黑" w:eastAsia="微软雅黑" w:cs="微软雅黑"/>
          <w:i w:val="0"/>
          <w:iCs w:val="0"/>
          <w:sz w:val="32"/>
          <w:szCs w:val="32"/>
          <w:lang w:val="en-US" w:eastAsia="zh-CN"/>
        </w:rPr>
        <w:t>1.供应商应规范、完整填写《材料采购报价清单》，在单位名称处</w:t>
      </w:r>
      <w:r>
        <w:rPr>
          <w:rFonts w:hint="eastAsia" w:ascii="微软雅黑" w:hAnsi="微软雅黑" w:eastAsia="微软雅黑" w:cs="微软雅黑"/>
          <w:b/>
          <w:bCs/>
          <w:i w:val="0"/>
          <w:iCs w:val="0"/>
          <w:sz w:val="32"/>
          <w:szCs w:val="32"/>
          <w:u w:val="single"/>
          <w:lang w:val="en-US" w:eastAsia="zh-CN"/>
        </w:rPr>
        <w:t>盖公章</w:t>
      </w:r>
      <w:r>
        <w:rPr>
          <w:rFonts w:hint="eastAsia" w:ascii="微软雅黑" w:hAnsi="微软雅黑" w:eastAsia="微软雅黑" w:cs="微软雅黑"/>
          <w:i w:val="0"/>
          <w:iCs w:val="0"/>
          <w:sz w:val="32"/>
          <w:szCs w:val="32"/>
          <w:u w:val="none"/>
          <w:lang w:val="en-US" w:eastAsia="zh-CN"/>
        </w:rPr>
        <w:t>，未按要求填写报价单或未盖公章均为无效报价；</w:t>
      </w:r>
    </w:p>
    <w:p>
      <w:pPr>
        <w:pStyle w:val="2"/>
        <w:rPr>
          <w:rFonts w:hint="eastAsia" w:ascii="微软雅黑" w:hAnsi="微软雅黑" w:eastAsia="微软雅黑" w:cs="微软雅黑"/>
          <w:i w:val="0"/>
          <w:iCs w:val="0"/>
          <w:sz w:val="32"/>
          <w:szCs w:val="32"/>
          <w:u w:val="none"/>
          <w:lang w:val="en-US" w:eastAsia="zh-CN"/>
        </w:rPr>
      </w:pPr>
      <w:r>
        <w:rPr>
          <w:rFonts w:hint="eastAsia" w:ascii="微软雅黑" w:hAnsi="微软雅黑" w:eastAsia="微软雅黑" w:cs="微软雅黑"/>
          <w:i w:val="0"/>
          <w:iCs w:val="0"/>
          <w:sz w:val="32"/>
          <w:szCs w:val="32"/>
          <w:u w:val="none"/>
          <w:lang w:val="en-US" w:eastAsia="zh-CN"/>
        </w:rPr>
        <w:t>2.参标供应商应将</w:t>
      </w:r>
      <w:r>
        <w:rPr>
          <w:rFonts w:hint="eastAsia" w:ascii="微软雅黑" w:hAnsi="微软雅黑" w:eastAsia="微软雅黑" w:cs="微软雅黑"/>
          <w:b/>
          <w:bCs/>
          <w:i w:val="0"/>
          <w:iCs w:val="0"/>
          <w:sz w:val="32"/>
          <w:szCs w:val="32"/>
          <w:u w:val="single"/>
          <w:lang w:val="en-US" w:eastAsia="zh-CN"/>
        </w:rPr>
        <w:t>报价单及营业执照</w:t>
      </w:r>
      <w:r>
        <w:rPr>
          <w:rFonts w:hint="eastAsia" w:ascii="微软雅黑" w:hAnsi="微软雅黑" w:eastAsia="微软雅黑" w:cs="微软雅黑"/>
          <w:b w:val="0"/>
          <w:bCs w:val="0"/>
          <w:i w:val="0"/>
          <w:iCs w:val="0"/>
          <w:sz w:val="32"/>
          <w:szCs w:val="32"/>
          <w:u w:val="none"/>
          <w:lang w:val="en-US" w:eastAsia="zh-CN"/>
        </w:rPr>
        <w:t>同时</w:t>
      </w:r>
      <w:r>
        <w:rPr>
          <w:rFonts w:hint="eastAsia" w:ascii="微软雅黑" w:hAnsi="微软雅黑" w:eastAsia="微软雅黑" w:cs="微软雅黑"/>
          <w:i w:val="0"/>
          <w:iCs w:val="0"/>
          <w:sz w:val="32"/>
          <w:szCs w:val="32"/>
          <w:u w:val="none"/>
          <w:lang w:val="en-US" w:eastAsia="zh-CN"/>
        </w:rPr>
        <w:t>以电子邮件方式于</w:t>
      </w:r>
      <w:r>
        <w:rPr>
          <w:rFonts w:hint="eastAsia" w:ascii="微软雅黑" w:hAnsi="微软雅黑" w:eastAsia="微软雅黑" w:cs="微软雅黑"/>
          <w:b/>
          <w:bCs/>
          <w:i w:val="0"/>
          <w:iCs w:val="0"/>
          <w:sz w:val="32"/>
          <w:szCs w:val="32"/>
          <w:highlight w:val="yellow"/>
          <w:u w:val="single"/>
          <w:lang w:val="en-US" w:eastAsia="zh-CN"/>
        </w:rPr>
        <w:t>2021年9月17日10：00前</w:t>
      </w:r>
      <w:r>
        <w:rPr>
          <w:rFonts w:hint="eastAsia" w:ascii="微软雅黑" w:hAnsi="微软雅黑" w:eastAsia="微软雅黑" w:cs="微软雅黑"/>
          <w:i w:val="0"/>
          <w:iCs w:val="0"/>
          <w:sz w:val="32"/>
          <w:szCs w:val="32"/>
          <w:u w:val="none"/>
          <w:lang w:val="en-US" w:eastAsia="zh-CN"/>
        </w:rPr>
        <w:t>发送至采购人指定邮箱ysgcswb@163.com，不按时发送视为自动放弃，报价单及营业执照缺一报价无效。</w:t>
      </w:r>
    </w:p>
    <w:p>
      <w:pPr>
        <w:pStyle w:val="2"/>
        <w:rPr>
          <w:rFonts w:hint="eastAsia" w:ascii="微软雅黑" w:hAnsi="微软雅黑" w:eastAsia="微软雅黑" w:cs="微软雅黑"/>
          <w:i w:val="0"/>
          <w:iCs w:val="0"/>
          <w:sz w:val="32"/>
          <w:szCs w:val="32"/>
          <w:u w:val="none"/>
          <w:lang w:val="en-US" w:eastAsia="zh-CN"/>
        </w:rPr>
      </w:pPr>
      <w:r>
        <w:rPr>
          <w:rFonts w:hint="eastAsia" w:ascii="微软雅黑" w:hAnsi="微软雅黑" w:eastAsia="微软雅黑" w:cs="微软雅黑"/>
          <w:i w:val="0"/>
          <w:iCs w:val="0"/>
          <w:sz w:val="32"/>
          <w:szCs w:val="32"/>
          <w:u w:val="none"/>
          <w:lang w:val="en-US" w:eastAsia="zh-CN"/>
        </w:rPr>
        <w:t>3.若报价单综合单价与小计、合计不一致，以</w:t>
      </w:r>
      <w:r>
        <w:rPr>
          <w:rFonts w:hint="eastAsia" w:ascii="微软雅黑" w:hAnsi="微软雅黑" w:eastAsia="微软雅黑" w:cs="微软雅黑"/>
          <w:b/>
          <w:bCs/>
          <w:i w:val="0"/>
          <w:iCs w:val="0"/>
          <w:sz w:val="32"/>
          <w:szCs w:val="32"/>
          <w:u w:val="single"/>
          <w:lang w:val="en-US" w:eastAsia="zh-CN"/>
        </w:rPr>
        <w:t>综合单价</w:t>
      </w:r>
      <w:r>
        <w:rPr>
          <w:rFonts w:hint="eastAsia" w:ascii="微软雅黑" w:hAnsi="微软雅黑" w:eastAsia="微软雅黑" w:cs="微软雅黑"/>
          <w:i w:val="0"/>
          <w:iCs w:val="0"/>
          <w:sz w:val="32"/>
          <w:szCs w:val="32"/>
          <w:u w:val="none"/>
          <w:lang w:val="en-US" w:eastAsia="zh-CN"/>
        </w:rPr>
        <w:t>为准，调整总价。</w:t>
      </w:r>
      <w:r>
        <w:rPr>
          <w:rFonts w:hint="eastAsia" w:ascii="微软雅黑" w:hAnsi="微软雅黑" w:eastAsia="微软雅黑" w:cs="微软雅黑"/>
          <w:i w:val="0"/>
          <w:iCs w:val="0"/>
          <w:sz w:val="32"/>
          <w:szCs w:val="32"/>
          <w:u w:val="none"/>
          <w:lang w:val="en-US" w:eastAsia="zh-CN"/>
        </w:rPr>
        <w:tab/>
      </w:r>
    </w:p>
    <w:p>
      <w:pPr>
        <w:pStyle w:val="2"/>
        <w:rPr>
          <w:rFonts w:hint="eastAsia" w:ascii="微软雅黑" w:hAnsi="微软雅黑" w:eastAsia="微软雅黑" w:cs="微软雅黑"/>
          <w:lang w:val="en-US" w:eastAsia="zh-CN"/>
        </w:rPr>
      </w:pPr>
      <w:r>
        <w:rPr>
          <w:rFonts w:hint="eastAsia" w:ascii="微软雅黑" w:hAnsi="微软雅黑" w:eastAsia="微软雅黑" w:cs="微软雅黑"/>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b w:val="0"/>
          <w:bCs w:val="0"/>
          <w:sz w:val="32"/>
          <w:szCs w:val="32"/>
          <w:highlight w:val="none"/>
          <w:lang w:val="en-US" w:eastAsia="zh-CN"/>
        </w:rPr>
      </w:pPr>
      <w:r>
        <w:rPr>
          <w:rFonts w:hint="eastAsia" w:ascii="微软雅黑" w:hAnsi="微软雅黑" w:eastAsia="微软雅黑" w:cs="微软雅黑"/>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b/>
          <w:bCs/>
          <w:sz w:val="32"/>
          <w:szCs w:val="32"/>
          <w:highlight w:val="none"/>
          <w:lang w:val="en-US" w:eastAsia="zh-CN"/>
        </w:rPr>
        <w:t>1.材料采购内容：</w:t>
      </w:r>
      <w:r>
        <w:rPr>
          <w:rFonts w:hint="eastAsia" w:ascii="微软雅黑" w:hAnsi="微软雅黑" w:eastAsia="微软雅黑" w:cs="微软雅黑"/>
          <w:sz w:val="32"/>
          <w:szCs w:val="32"/>
          <w:highlight w:val="yellow"/>
          <w:lang w:val="en-US" w:eastAsia="zh-CN"/>
        </w:rPr>
        <w:t>新都汇2、3、5-8#二级热网建设工程、建邦中央公园1、6-8、10、12-16#二级热网建设工程、中南花城40#-42#、45#-51#二级热网建设工程、赵水洼7-13、15、S-1幼儿园（二网）二级热网建设工程用聚氨酯预制直埋保温管及保温弯头</w:t>
      </w:r>
      <w:r>
        <w:rPr>
          <w:rFonts w:hint="eastAsia" w:ascii="微软雅黑" w:hAnsi="微软雅黑" w:eastAsia="微软雅黑" w:cs="微软雅黑"/>
          <w:sz w:val="32"/>
          <w:szCs w:val="32"/>
          <w:highlight w:val="none"/>
          <w:lang w:val="en-US" w:eastAsia="zh-CN"/>
        </w:rPr>
        <w:t>，具体规格要求、数量详见材料报价清单。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b/>
          <w:bCs/>
          <w:sz w:val="32"/>
          <w:szCs w:val="32"/>
          <w:highlight w:val="none"/>
          <w:lang w:val="en-US" w:eastAsia="zh-CN"/>
        </w:rPr>
      </w:pPr>
      <w:r>
        <w:rPr>
          <w:rFonts w:hint="eastAsia" w:ascii="微软雅黑" w:hAnsi="微软雅黑" w:eastAsia="微软雅黑" w:cs="微软雅黑"/>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2.1内管管道及外护管壁厚允许偏差为±5%，内管管体外径允许偏差：D≤45时 偏差±0.5，45＜D≤273时 偏差±1%D，273＜D≤1220时 偏差±1%D，内管周长随内管外径误差而变动；保温外护管周长允许偏差L=±2mm。</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2.2聚氨酯应与底层粘结结实，外表不得有破损、脱层、起鼓、孔洞及裂纹等现象。</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2.3聚氨酯保温管保温层应无缩短、发缩、泡孔不均、烧芯等缺点。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2.4聚氨酯保温管保温层泡沫表面光洁，不粘不缩，泡孔均匀，无塌陷、开裂。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2.5外护管要求：外护管不允许出现色差条纹，外表面不应有损失其性能的沟槽，不允许有气泡、裂纹、凹陷、杂质、颜色不均匀等缺陷。外护管两端应切割平整，并于管的轴线垂直，表面划痕深度不应超过1mm。</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2.6钢管的材质及表面质量</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A.对于DN≥200mm的钢管采用螺旋焊缝钢管，材质为Q235-B，钢管质量符合CJ/T3022、GB/T9711.1标准。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B.对于DN≤150mm的钢管采用无缝钢管，材质为20#，钢管质量符合GB/T8163、GB/T3087标准。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C.螺旋焊缝钢管要求使用卷板制造焊接钢管，参照或优于鞍钢、本钢、宝钢、莱钢、邯钢、首钢的卷板（DN≥1000板宽不小于1.5米）制作。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D.螺旋焊缝钢管的长度每根管定尺长度为12m，允许偏差为0～+20mm。无缝钢管可以不定尺，但每支管的长度要不小于6米。</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E.钢管的两端面应与钢管轴线垂直。</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2.7聚氨酯硬质泡沫保温层技术要求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微软雅黑" w:hAnsi="微软雅黑" w:eastAsia="微软雅黑" w:cs="微软雅黑"/>
          <w:b w:val="0"/>
          <w:bCs w:val="0"/>
          <w:sz w:val="32"/>
          <w:szCs w:val="32"/>
          <w:highlight w:val="none"/>
          <w:lang w:val="en-US" w:eastAsia="zh-CN"/>
        </w:rPr>
      </w:pPr>
      <w:r>
        <w:rPr>
          <w:rFonts w:hint="eastAsia" w:ascii="微软雅黑" w:hAnsi="微软雅黑" w:eastAsia="微软雅黑" w:cs="微软雅黑"/>
          <w:sz w:val="32"/>
          <w:szCs w:val="32"/>
          <w:highlight w:val="none"/>
          <w:lang w:val="en-US" w:eastAsia="zh-CN"/>
        </w:rPr>
        <w:t>泡沫结构、密度、抗压强度、吸水率、导热系数均要符合GB/T29047-2012标准中的要求和EN253标准中的要求。聚氨酯泡沫塑料保温层泡沫体应无污斑、无收缩分层开裂现象。泡孔应均匀细密，泡沫应均匀的充满工作钢管与外护管间的环形空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b w:val="0"/>
          <w:bCs w:val="0"/>
          <w:sz w:val="32"/>
          <w:szCs w:val="32"/>
          <w:highlight w:val="none"/>
          <w:lang w:val="en-US" w:eastAsia="zh-CN"/>
        </w:rPr>
      </w:pPr>
      <w:r>
        <w:rPr>
          <w:rFonts w:hint="eastAsia" w:ascii="微软雅黑" w:hAnsi="微软雅黑" w:eastAsia="微软雅黑" w:cs="微软雅黑"/>
          <w:b w:val="0"/>
          <w:bCs w:val="0"/>
          <w:sz w:val="32"/>
          <w:szCs w:val="32"/>
          <w:highlight w:val="none"/>
          <w:lang w:val="en-US" w:eastAsia="zh-CN"/>
        </w:rPr>
        <w:t>2.8供货方应提供产品出厂合格证、质量保证书、检测报告、螺旋管焊缝探伤报告及供货清单（原件及复印件各一份）。采购方对采购材料质量有异议可委托有资质的检测机构对材料进行检测，检测</w:t>
      </w:r>
      <w:r>
        <w:rPr>
          <w:rFonts w:hint="eastAsia" w:ascii="微软雅黑" w:hAnsi="微软雅黑" w:eastAsia="微软雅黑" w:cs="微软雅黑"/>
          <w:color w:val="auto"/>
          <w:sz w:val="32"/>
          <w:szCs w:val="32"/>
          <w:highlight w:val="none"/>
          <w:lang w:val="en-US" w:eastAsia="zh-CN"/>
        </w:rPr>
        <w:t>费用由过错方承担，异议和检测期间不影响退换货的处理方式</w:t>
      </w:r>
      <w:r>
        <w:rPr>
          <w:rFonts w:hint="eastAsia" w:ascii="微软雅黑" w:hAnsi="微软雅黑" w:eastAsia="微软雅黑" w:cs="微软雅黑"/>
          <w:b w:val="0"/>
          <w:bCs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lang w:val="en-US" w:eastAsia="zh-CN"/>
        </w:rPr>
      </w:pPr>
      <w:r>
        <w:rPr>
          <w:rFonts w:hint="eastAsia" w:ascii="微软雅黑" w:hAnsi="微软雅黑" w:eastAsia="微软雅黑" w:cs="微软雅黑"/>
          <w:b w:val="0"/>
          <w:bCs w:val="0"/>
          <w:sz w:val="32"/>
          <w:szCs w:val="32"/>
          <w:highlight w:val="none"/>
          <w:lang w:val="en-US" w:eastAsia="zh-CN"/>
        </w:rPr>
        <w:t>2.9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b w:val="0"/>
          <w:bCs w:val="0"/>
          <w:sz w:val="32"/>
          <w:szCs w:val="32"/>
          <w:highlight w:val="none"/>
          <w:lang w:val="en-US" w:eastAsia="zh-CN"/>
        </w:rPr>
      </w:pPr>
      <w:r>
        <w:rPr>
          <w:rFonts w:hint="eastAsia" w:ascii="微软雅黑" w:hAnsi="微软雅黑" w:eastAsia="微软雅黑" w:cs="微软雅黑"/>
          <w:b/>
          <w:bCs/>
          <w:sz w:val="32"/>
          <w:szCs w:val="32"/>
          <w:highlight w:val="none"/>
          <w:lang w:val="en-US" w:eastAsia="zh-CN"/>
        </w:rPr>
        <w:t>3.采购控制价：</w:t>
      </w:r>
      <w:r>
        <w:rPr>
          <w:rFonts w:hint="eastAsia" w:ascii="微软雅黑" w:hAnsi="微软雅黑" w:eastAsia="微软雅黑" w:cs="微软雅黑"/>
          <w:b w:val="0"/>
          <w:bCs w:val="0"/>
          <w:sz w:val="32"/>
          <w:szCs w:val="32"/>
          <w:highlight w:val="none"/>
          <w:lang w:val="en-US" w:eastAsia="zh-CN"/>
        </w:rPr>
        <w:t>本次询比采购设置控制价，控制价为人民币</w:t>
      </w:r>
      <w:r>
        <w:rPr>
          <w:rFonts w:hint="eastAsia" w:ascii="微软雅黑" w:hAnsi="微软雅黑" w:eastAsia="微软雅黑" w:cs="微软雅黑"/>
          <w:b w:val="0"/>
          <w:bCs w:val="0"/>
          <w:sz w:val="32"/>
          <w:szCs w:val="32"/>
          <w:highlight w:val="none"/>
          <w:u w:val="single"/>
          <w:lang w:val="en-US" w:eastAsia="zh-CN"/>
        </w:rPr>
        <w:t>10.5</w:t>
      </w:r>
      <w:r>
        <w:rPr>
          <w:rFonts w:hint="eastAsia" w:ascii="微软雅黑" w:hAnsi="微软雅黑" w:eastAsia="微软雅黑" w:cs="微软雅黑"/>
          <w:b w:val="0"/>
          <w:bCs w:val="0"/>
          <w:sz w:val="32"/>
          <w:szCs w:val="32"/>
          <w:highlight w:val="yellow"/>
          <w:lang w:val="en-US" w:eastAsia="zh-CN"/>
        </w:rPr>
        <w:t>万元</w:t>
      </w:r>
      <w:r>
        <w:rPr>
          <w:rFonts w:hint="eastAsia" w:ascii="微软雅黑" w:hAnsi="微软雅黑" w:eastAsia="微软雅黑" w:cs="微软雅黑"/>
          <w:b w:val="0"/>
          <w:bCs w:val="0"/>
          <w:sz w:val="32"/>
          <w:szCs w:val="32"/>
          <w:highlight w:val="none"/>
          <w:lang w:val="en-US" w:eastAsia="zh-CN"/>
        </w:rPr>
        <w:t>，报价不得超出控制价，控制价为含税含运费价格。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b w:val="0"/>
          <w:bCs w:val="0"/>
          <w:sz w:val="32"/>
          <w:szCs w:val="32"/>
          <w:highlight w:val="none"/>
          <w:lang w:val="en-US" w:eastAsia="zh-CN"/>
        </w:rPr>
      </w:pPr>
      <w:r>
        <w:rPr>
          <w:rFonts w:hint="eastAsia" w:ascii="微软雅黑" w:hAnsi="微软雅黑" w:eastAsia="微软雅黑" w:cs="微软雅黑"/>
          <w:b/>
          <w:bCs/>
          <w:sz w:val="32"/>
          <w:szCs w:val="32"/>
          <w:highlight w:val="none"/>
          <w:lang w:val="en-US" w:eastAsia="zh-CN"/>
        </w:rPr>
        <w:t>4.供应商资格要求：</w:t>
      </w:r>
      <w:r>
        <w:rPr>
          <w:rFonts w:hint="eastAsia" w:ascii="微软雅黑" w:hAnsi="微软雅黑" w:eastAsia="微软雅黑" w:cs="微软雅黑"/>
          <w:b w:val="0"/>
          <w:bCs w:val="0"/>
          <w:sz w:val="32"/>
          <w:szCs w:val="32"/>
          <w:highlight w:val="none"/>
          <w:lang w:val="en-US" w:eastAsia="zh-CN"/>
        </w:rPr>
        <w:t>供应商应具有独立法人资格，与采购人无不良合作记录，有及时供货的能力。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b/>
          <w:bCs/>
          <w:sz w:val="32"/>
          <w:szCs w:val="32"/>
          <w:highlight w:val="none"/>
          <w:lang w:val="en-US" w:eastAsia="zh-CN"/>
        </w:rPr>
        <w:t>5.交货地点：</w:t>
      </w:r>
      <w:r>
        <w:rPr>
          <w:rFonts w:hint="eastAsia" w:ascii="微软雅黑" w:hAnsi="微软雅黑" w:eastAsia="微软雅黑" w:cs="微软雅黑"/>
          <w:sz w:val="32"/>
          <w:szCs w:val="32"/>
          <w:highlight w:val="none"/>
          <w:lang w:val="en-US" w:eastAsia="zh-CN"/>
        </w:rPr>
        <w:t>本次采购交货地点为菏泽市</w:t>
      </w:r>
      <w:r>
        <w:rPr>
          <w:rFonts w:hint="eastAsia" w:ascii="微软雅黑" w:hAnsi="微软雅黑" w:eastAsia="微软雅黑" w:cs="微软雅黑"/>
          <w:sz w:val="32"/>
          <w:szCs w:val="32"/>
          <w:highlight w:val="yellow"/>
          <w:lang w:val="en-US" w:eastAsia="zh-CN"/>
        </w:rPr>
        <w:t>新都汇、建邦中央公园、中南花城、赵水洼小区，具体详见报价清单中的各项目采购数量</w:t>
      </w:r>
      <w:r>
        <w:rPr>
          <w:rFonts w:hint="eastAsia" w:ascii="微软雅黑" w:hAnsi="微软雅黑" w:eastAsia="微软雅黑" w:cs="微软雅黑"/>
          <w:sz w:val="32"/>
          <w:szCs w:val="32"/>
          <w:highlight w:val="none"/>
          <w:lang w:val="en-US" w:eastAsia="zh-CN"/>
        </w:rPr>
        <w:t>。供货方应承担材料运至交货地点的全部费用，材料到达交货地点卸车由采购方负责。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b w:val="0"/>
          <w:bCs w:val="0"/>
          <w:sz w:val="32"/>
          <w:szCs w:val="32"/>
          <w:highlight w:val="none"/>
          <w:lang w:val="en-US" w:eastAsia="zh-CN"/>
        </w:rPr>
      </w:pPr>
      <w:r>
        <w:rPr>
          <w:rFonts w:hint="eastAsia" w:ascii="微软雅黑" w:hAnsi="微软雅黑" w:eastAsia="微软雅黑" w:cs="微软雅黑"/>
          <w:b/>
          <w:bCs/>
          <w:sz w:val="32"/>
          <w:szCs w:val="32"/>
          <w:highlight w:val="none"/>
          <w:lang w:val="en-US" w:eastAsia="zh-CN"/>
        </w:rPr>
        <w:t>6.付款方式：</w:t>
      </w:r>
      <w:r>
        <w:rPr>
          <w:rFonts w:hint="eastAsia" w:ascii="微软雅黑" w:hAnsi="微软雅黑" w:eastAsia="微软雅黑" w:cs="微软雅黑"/>
          <w:b w:val="0"/>
          <w:bCs w:val="0"/>
          <w:color w:val="auto"/>
          <w:sz w:val="32"/>
          <w:szCs w:val="32"/>
          <w:highlight w:val="none"/>
          <w:lang w:val="en-US" w:eastAsia="zh-CN"/>
        </w:rPr>
        <w:t>采购合同签订后采购方支付合同总价</w:t>
      </w:r>
      <w:r>
        <w:rPr>
          <w:rFonts w:hint="eastAsia" w:ascii="微软雅黑" w:hAnsi="微软雅黑" w:eastAsia="微软雅黑" w:cs="微软雅黑"/>
          <w:b w:val="0"/>
          <w:bCs w:val="0"/>
          <w:color w:val="auto"/>
          <w:sz w:val="32"/>
          <w:szCs w:val="32"/>
          <w:highlight w:val="none"/>
          <w:u w:val="single"/>
          <w:lang w:val="en-US" w:eastAsia="zh-CN"/>
        </w:rPr>
        <w:t>30%</w:t>
      </w:r>
      <w:r>
        <w:rPr>
          <w:rFonts w:hint="eastAsia" w:ascii="微软雅黑" w:hAnsi="微软雅黑" w:eastAsia="微软雅黑" w:cs="微软雅黑"/>
          <w:b w:val="0"/>
          <w:bCs w:val="0"/>
          <w:color w:val="auto"/>
          <w:sz w:val="32"/>
          <w:szCs w:val="32"/>
          <w:highlight w:val="none"/>
          <w:lang w:val="en-US" w:eastAsia="zh-CN"/>
        </w:rPr>
        <w:t>的</w:t>
      </w:r>
      <w:r>
        <w:rPr>
          <w:rFonts w:hint="eastAsia" w:ascii="微软雅黑" w:hAnsi="微软雅黑" w:eastAsia="微软雅黑" w:cs="微软雅黑"/>
          <w:b w:val="0"/>
          <w:bCs w:val="0"/>
          <w:color w:val="auto"/>
          <w:sz w:val="32"/>
          <w:szCs w:val="32"/>
          <w:highlight w:val="none"/>
        </w:rPr>
        <w:t>预付款</w:t>
      </w:r>
      <w:r>
        <w:rPr>
          <w:rFonts w:hint="eastAsia" w:ascii="微软雅黑" w:hAnsi="微软雅黑" w:eastAsia="微软雅黑" w:cs="微软雅黑"/>
          <w:b w:val="0"/>
          <w:bCs w:val="0"/>
          <w:color w:val="auto"/>
          <w:sz w:val="32"/>
          <w:szCs w:val="32"/>
          <w:highlight w:val="none"/>
          <w:lang w:eastAsia="zh-CN"/>
        </w:rPr>
        <w:t>，</w:t>
      </w:r>
      <w:r>
        <w:rPr>
          <w:rFonts w:hint="eastAsia" w:ascii="微软雅黑" w:hAnsi="微软雅黑" w:eastAsia="微软雅黑" w:cs="微软雅黑"/>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采购货物全部运至施工现场后，经采购方验收合格后，签署合格验收单，供货方依据最终结算价款提供收据及税率为13%的材料增值税专用发票，七日内采购方支付剩余全部货款给供货方。</w:t>
      </w:r>
    </w:p>
    <w:p>
      <w:pPr>
        <w:adjustRightInd w:val="0"/>
        <w:snapToGrid w:val="0"/>
        <w:spacing w:line="360" w:lineRule="auto"/>
        <w:ind w:firstLine="640" w:firstLineChars="200"/>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b/>
          <w:bCs/>
          <w:sz w:val="32"/>
          <w:szCs w:val="32"/>
          <w:highlight w:val="none"/>
          <w:lang w:val="en-US" w:eastAsia="zh-CN"/>
        </w:rPr>
        <w:t>7.供货时间：</w:t>
      </w:r>
      <w:r>
        <w:rPr>
          <w:rFonts w:hint="eastAsia" w:ascii="微软雅黑" w:hAnsi="微软雅黑" w:eastAsia="微软雅黑" w:cs="微软雅黑"/>
          <w:sz w:val="32"/>
          <w:szCs w:val="32"/>
          <w:highlight w:val="none"/>
          <w:lang w:val="en-US" w:eastAsia="zh-CN"/>
        </w:rPr>
        <w:t>供应商</w:t>
      </w:r>
      <w:r>
        <w:rPr>
          <w:rFonts w:hint="eastAsia" w:ascii="微软雅黑" w:hAnsi="微软雅黑" w:eastAsia="微软雅黑" w:cs="微软雅黑"/>
          <w:sz w:val="32"/>
          <w:szCs w:val="32"/>
          <w:highlight w:val="yellow"/>
          <w:lang w:val="en-US" w:eastAsia="zh-CN"/>
        </w:rPr>
        <w:t>自询比会结束之后五日内</w:t>
      </w:r>
      <w:r>
        <w:rPr>
          <w:rFonts w:hint="eastAsia" w:ascii="微软雅黑" w:hAnsi="微软雅黑" w:eastAsia="微软雅黑" w:cs="微软雅黑"/>
          <w:sz w:val="32"/>
          <w:szCs w:val="32"/>
          <w:highlight w:val="none"/>
          <w:lang w:val="en-US" w:eastAsia="zh-CN"/>
        </w:rPr>
        <w:t>将全部采购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综合单价涨跌5%以内（含）不予调整，综合单价涨跌超出5%的据实调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color w:val="auto"/>
          <w:sz w:val="32"/>
          <w:szCs w:val="32"/>
          <w:highlight w:val="none"/>
          <w:lang w:val="en-US" w:eastAsia="zh-CN"/>
        </w:rPr>
        <w:t>1.履约保证金</w:t>
      </w:r>
      <w:r>
        <w:rPr>
          <w:rFonts w:hint="eastAsia" w:ascii="微软雅黑" w:hAnsi="微软雅黑" w:eastAsia="微软雅黑" w:cs="微软雅黑"/>
          <w:color w:val="auto"/>
          <w:sz w:val="32"/>
          <w:szCs w:val="32"/>
          <w:highlight w:val="none"/>
          <w:lang w:val="en-US" w:eastAsia="zh-CN"/>
        </w:rPr>
        <w:t>：</w:t>
      </w:r>
      <w:r>
        <w:rPr>
          <w:rFonts w:hint="eastAsia" w:ascii="微软雅黑" w:hAnsi="微软雅黑" w:eastAsia="微软雅黑" w:cs="微软雅黑"/>
          <w:sz w:val="32"/>
          <w:szCs w:val="32"/>
          <w:highlight w:val="none"/>
        </w:rPr>
        <w:t>供应商中标后，</w:t>
      </w:r>
      <w:r>
        <w:rPr>
          <w:rFonts w:hint="eastAsia" w:ascii="微软雅黑" w:hAnsi="微软雅黑" w:eastAsia="微软雅黑" w:cs="微软雅黑"/>
          <w:sz w:val="32"/>
          <w:szCs w:val="32"/>
          <w:highlight w:val="none"/>
          <w:lang w:eastAsia="zh-CN"/>
        </w:rPr>
        <w:t>需缴纳</w:t>
      </w:r>
      <w:r>
        <w:rPr>
          <w:rFonts w:hint="eastAsia" w:ascii="微软雅黑" w:hAnsi="微软雅黑" w:eastAsia="微软雅黑" w:cs="微软雅黑"/>
          <w:sz w:val="32"/>
          <w:szCs w:val="32"/>
          <w:highlight w:val="none"/>
        </w:rPr>
        <w:t>履约保证金</w:t>
      </w:r>
      <w:r>
        <w:rPr>
          <w:rFonts w:hint="eastAsia" w:ascii="微软雅黑" w:hAnsi="微软雅黑" w:eastAsia="微软雅黑" w:cs="微软雅黑"/>
          <w:sz w:val="32"/>
          <w:szCs w:val="32"/>
          <w:highlight w:val="none"/>
          <w:u w:val="single"/>
          <w:lang w:eastAsia="zh-CN"/>
        </w:rPr>
        <w:t>贰仟元整</w:t>
      </w:r>
      <w:r>
        <w:rPr>
          <w:rFonts w:hint="eastAsia" w:ascii="微软雅黑" w:hAnsi="微软雅黑" w:eastAsia="微软雅黑" w:cs="微软雅黑"/>
          <w:sz w:val="32"/>
          <w:szCs w:val="32"/>
          <w:highlight w:val="none"/>
        </w:rPr>
        <w:t>；中标后自行放弃者，履约保证金不予退还</w:t>
      </w:r>
      <w:r>
        <w:rPr>
          <w:rFonts w:hint="eastAsia" w:ascii="微软雅黑" w:hAnsi="微软雅黑" w:eastAsia="微软雅黑" w:cs="微软雅黑"/>
          <w:sz w:val="32"/>
          <w:szCs w:val="32"/>
          <w:highlight w:val="none"/>
          <w:lang w:eastAsia="zh-CN"/>
        </w:rPr>
        <w:t>并</w:t>
      </w:r>
      <w:r>
        <w:rPr>
          <w:rFonts w:hint="eastAsia" w:ascii="微软雅黑" w:hAnsi="微软雅黑" w:eastAsia="微软雅黑" w:cs="微软雅黑"/>
          <w:sz w:val="32"/>
          <w:szCs w:val="32"/>
          <w:highlight w:val="none"/>
          <w:lang w:val="en-US" w:eastAsia="zh-CN"/>
        </w:rPr>
        <w:t>支付采购方经济赔偿款贰万元整</w:t>
      </w:r>
      <w:r>
        <w:rPr>
          <w:rFonts w:hint="eastAsia" w:ascii="微软雅黑" w:hAnsi="微软雅黑" w:eastAsia="微软雅黑" w:cs="微软雅黑"/>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color w:val="auto"/>
          <w:sz w:val="32"/>
          <w:szCs w:val="32"/>
          <w:highlight w:val="none"/>
          <w:lang w:val="en-US" w:eastAsia="zh-CN"/>
        </w:rPr>
      </w:pPr>
      <w:r>
        <w:rPr>
          <w:rFonts w:hint="eastAsia" w:ascii="微软雅黑" w:hAnsi="微软雅黑" w:eastAsia="微软雅黑" w:cs="微软雅黑"/>
          <w:b/>
          <w:bCs/>
          <w:color w:val="auto"/>
          <w:sz w:val="32"/>
          <w:szCs w:val="32"/>
          <w:highlight w:val="none"/>
          <w:lang w:val="en-US" w:eastAsia="zh-CN"/>
        </w:rPr>
        <w:t>2.资料领取</w:t>
      </w:r>
      <w:r>
        <w:rPr>
          <w:rFonts w:hint="eastAsia" w:ascii="微软雅黑" w:hAnsi="微软雅黑" w:eastAsia="微软雅黑" w:cs="微软雅黑"/>
          <w:color w:val="auto"/>
          <w:sz w:val="32"/>
          <w:szCs w:val="32"/>
          <w:highlight w:val="none"/>
          <w:lang w:val="en-US" w:eastAsia="zh-CN"/>
        </w:rPr>
        <w:t>：邀请参标的供应商自行在菏泽永顺工程建设服务有限公司网站</w:t>
      </w:r>
      <w:r>
        <w:rPr>
          <w:rFonts w:hint="eastAsia" w:ascii="微软雅黑" w:hAnsi="微软雅黑" w:eastAsia="微软雅黑" w:cs="微软雅黑"/>
          <w:sz w:val="32"/>
          <w:szCs w:val="32"/>
          <w:highlight w:val="none"/>
          <w:lang w:eastAsia="zh-CN"/>
        </w:rPr>
        <w:t>（www.hzysgc.cn）</w:t>
      </w:r>
      <w:r>
        <w:rPr>
          <w:rFonts w:hint="eastAsia" w:ascii="微软雅黑" w:hAnsi="微软雅黑" w:eastAsia="微软雅黑" w:cs="微软雅黑"/>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b/>
          <w:bCs/>
          <w:sz w:val="32"/>
          <w:szCs w:val="32"/>
          <w:highlight w:val="none"/>
          <w:lang w:val="en-US" w:eastAsia="zh-CN"/>
        </w:rPr>
        <w:t>3.采购方办公地点</w:t>
      </w:r>
      <w:r>
        <w:rPr>
          <w:rFonts w:hint="eastAsia" w:ascii="微软雅黑" w:hAnsi="微软雅黑" w:eastAsia="微软雅黑" w:cs="微软雅黑"/>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b/>
          <w:bCs/>
          <w:color w:val="auto"/>
          <w:sz w:val="32"/>
          <w:szCs w:val="32"/>
          <w:highlight w:val="none"/>
          <w:u w:val="none"/>
          <w:lang w:val="en-US" w:eastAsia="zh-CN"/>
        </w:rPr>
      </w:pPr>
      <w:r>
        <w:rPr>
          <w:rFonts w:hint="eastAsia" w:ascii="微软雅黑" w:hAnsi="微软雅黑" w:eastAsia="微软雅黑" w:cs="微软雅黑"/>
          <w:b/>
          <w:bCs/>
          <w:sz w:val="32"/>
          <w:szCs w:val="32"/>
          <w:highlight w:val="none"/>
          <w:lang w:val="en-US" w:eastAsia="zh-CN"/>
        </w:rPr>
        <w:t>4.询比采购会议时间及地点</w:t>
      </w:r>
      <w:r>
        <w:rPr>
          <w:rFonts w:hint="eastAsia" w:ascii="微软雅黑" w:hAnsi="微软雅黑" w:eastAsia="微软雅黑" w:cs="微软雅黑"/>
          <w:sz w:val="32"/>
          <w:szCs w:val="32"/>
          <w:highlight w:val="none"/>
          <w:lang w:val="en-US" w:eastAsia="zh-CN"/>
        </w:rPr>
        <w:t>：</w:t>
      </w:r>
      <w:r>
        <w:rPr>
          <w:rFonts w:hint="eastAsia" w:ascii="微软雅黑" w:hAnsi="微软雅黑" w:eastAsia="微软雅黑" w:cs="微软雅黑"/>
          <w:sz w:val="32"/>
          <w:szCs w:val="32"/>
          <w:highlight w:val="yellow"/>
          <w:lang w:val="en-US" w:eastAsia="zh-CN"/>
        </w:rPr>
        <w:t>2021</w:t>
      </w:r>
      <w:r>
        <w:rPr>
          <w:rFonts w:hint="eastAsia" w:ascii="微软雅黑" w:hAnsi="微软雅黑" w:eastAsia="微软雅黑" w:cs="微软雅黑"/>
          <w:color w:val="auto"/>
          <w:sz w:val="32"/>
          <w:szCs w:val="32"/>
          <w:highlight w:val="yellow"/>
          <w:lang w:val="en-US" w:eastAsia="zh-CN"/>
        </w:rPr>
        <w:t>年9</w:t>
      </w:r>
      <w:r>
        <w:rPr>
          <w:rFonts w:hint="eastAsia" w:ascii="微软雅黑" w:hAnsi="微软雅黑" w:eastAsia="微软雅黑" w:cs="微软雅黑"/>
          <w:b w:val="0"/>
          <w:bCs w:val="0"/>
          <w:color w:val="auto"/>
          <w:sz w:val="32"/>
          <w:szCs w:val="32"/>
          <w:highlight w:val="yellow"/>
          <w:lang w:val="en-US" w:eastAsia="zh-CN"/>
        </w:rPr>
        <w:t>月17日10：00</w:t>
      </w:r>
      <w:r>
        <w:rPr>
          <w:rFonts w:hint="eastAsia" w:ascii="微软雅黑" w:hAnsi="微软雅黑" w:eastAsia="微软雅黑" w:cs="微软雅黑"/>
          <w:sz w:val="32"/>
          <w:szCs w:val="32"/>
          <w:highlight w:val="yellow"/>
          <w:lang w:val="en-US" w:eastAsia="zh-CN"/>
        </w:rPr>
        <w:t>正式开始</w:t>
      </w:r>
      <w:r>
        <w:rPr>
          <w:rFonts w:hint="eastAsia" w:ascii="微软雅黑" w:hAnsi="微软雅黑" w:eastAsia="微软雅黑" w:cs="微软雅黑"/>
          <w:sz w:val="32"/>
          <w:szCs w:val="32"/>
          <w:highlight w:val="none"/>
          <w:lang w:val="en-US" w:eastAsia="zh-CN"/>
        </w:rPr>
        <w:t>，会议地点为</w:t>
      </w:r>
      <w:r>
        <w:rPr>
          <w:rFonts w:hint="eastAsia" w:ascii="微软雅黑" w:hAnsi="微软雅黑" w:eastAsia="微软雅黑" w:cs="微软雅黑"/>
          <w:b w:val="0"/>
          <w:bCs w:val="0"/>
          <w:sz w:val="32"/>
          <w:szCs w:val="32"/>
          <w:highlight w:val="none"/>
          <w:lang w:val="en-US" w:eastAsia="zh-CN"/>
        </w:rPr>
        <w:t>菏泽市人民路经典国际大厦A座20楼菏泽永顺工程建设服务有限公司会议室。</w:t>
      </w:r>
      <w:r>
        <w:rPr>
          <w:rFonts w:hint="eastAsia" w:ascii="微软雅黑" w:hAnsi="微软雅黑" w:eastAsia="微软雅黑" w:cs="微软雅黑"/>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微软雅黑" w:hAnsi="微软雅黑" w:eastAsia="微软雅黑" w:cs="微软雅黑"/>
          <w:b/>
          <w:bCs/>
          <w:color w:val="auto"/>
          <w:sz w:val="32"/>
          <w:szCs w:val="32"/>
          <w:highlight w:val="none"/>
          <w:u w:val="none"/>
          <w:lang w:val="en-US" w:eastAsia="zh-CN"/>
        </w:rPr>
      </w:pPr>
      <w:r>
        <w:rPr>
          <w:rFonts w:hint="eastAsia" w:ascii="微软雅黑" w:hAnsi="微软雅黑" w:eastAsia="微软雅黑" w:cs="微软雅黑"/>
          <w:b/>
          <w:bCs/>
          <w:kern w:val="2"/>
          <w:sz w:val="32"/>
          <w:szCs w:val="32"/>
          <w:highlight w:val="none"/>
          <w:lang w:val="en-US" w:eastAsia="zh-CN" w:bidi="ar-SA"/>
        </w:rPr>
        <w:t>5.疫情防控要求：</w:t>
      </w:r>
      <w:r>
        <w:rPr>
          <w:rFonts w:hint="eastAsia" w:ascii="微软雅黑" w:hAnsi="微软雅黑" w:eastAsia="微软雅黑" w:cs="微软雅黑"/>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b w:val="0"/>
          <w:bCs w:val="0"/>
          <w:sz w:val="32"/>
          <w:szCs w:val="32"/>
          <w:highlight w:val="none"/>
          <w:lang w:val="en-US" w:eastAsia="zh-CN"/>
        </w:rPr>
      </w:pPr>
      <w:r>
        <w:rPr>
          <w:rFonts w:hint="eastAsia" w:ascii="微软雅黑" w:hAnsi="微软雅黑" w:eastAsia="微软雅黑" w:cs="微软雅黑"/>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rPr>
        <w:t>1.</w:t>
      </w:r>
      <w:r>
        <w:rPr>
          <w:rFonts w:hint="eastAsia" w:ascii="微软雅黑" w:hAnsi="微软雅黑" w:eastAsia="微软雅黑" w:cs="微软雅黑"/>
          <w:sz w:val="32"/>
          <w:szCs w:val="32"/>
          <w:highlight w:val="none"/>
          <w:lang w:eastAsia="zh-CN"/>
        </w:rPr>
        <w:t>供应商</w:t>
      </w:r>
      <w:r>
        <w:rPr>
          <w:rFonts w:hint="eastAsia" w:ascii="微软雅黑" w:hAnsi="微软雅黑" w:eastAsia="微软雅黑" w:cs="微软雅黑"/>
          <w:bCs/>
          <w:sz w:val="32"/>
          <w:szCs w:val="32"/>
          <w:highlight w:val="none"/>
          <w:lang w:val="en-US" w:eastAsia="zh-CN"/>
        </w:rPr>
        <w:t>规范、完整填写《材料采购报价清单》，</w:t>
      </w:r>
      <w:r>
        <w:rPr>
          <w:rFonts w:hint="eastAsia" w:ascii="微软雅黑" w:hAnsi="微软雅黑" w:eastAsia="微软雅黑" w:cs="微软雅黑"/>
          <w:b/>
          <w:bCs w:val="0"/>
          <w:sz w:val="32"/>
          <w:szCs w:val="32"/>
          <w:highlight w:val="none"/>
          <w:u w:val="none"/>
          <w:lang w:val="en-US" w:eastAsia="zh-CN"/>
        </w:rPr>
        <w:t>在单位名称处盖公章，</w:t>
      </w:r>
      <w:r>
        <w:rPr>
          <w:rFonts w:hint="eastAsia" w:ascii="微软雅黑" w:hAnsi="微软雅黑" w:eastAsia="微软雅黑" w:cs="微软雅黑"/>
          <w:b/>
          <w:bCs w:val="0"/>
          <w:color w:val="auto"/>
          <w:sz w:val="32"/>
          <w:szCs w:val="32"/>
          <w:highlight w:val="none"/>
          <w:lang w:val="en-US" w:eastAsia="zh-CN"/>
        </w:rPr>
        <w:t>在询比采购会议开始前以电子报价文件方式发送至</w:t>
      </w:r>
      <w:r>
        <w:rPr>
          <w:rFonts w:hint="eastAsia" w:ascii="微软雅黑" w:hAnsi="微软雅黑" w:eastAsia="微软雅黑" w:cs="微软雅黑"/>
          <w:b/>
          <w:bCs/>
          <w:color w:val="auto"/>
          <w:sz w:val="32"/>
          <w:szCs w:val="32"/>
          <w:highlight w:val="none"/>
          <w:u w:val="none"/>
          <w:lang w:val="en-US" w:eastAsia="zh-CN"/>
        </w:rPr>
        <w:t>ysgcswb@163.com</w:t>
      </w:r>
      <w:r>
        <w:rPr>
          <w:rFonts w:hint="eastAsia" w:ascii="微软雅黑" w:hAnsi="微软雅黑" w:eastAsia="微软雅黑" w:cs="微软雅黑"/>
          <w:b/>
          <w:bCs w:val="0"/>
          <w:color w:val="auto"/>
          <w:sz w:val="32"/>
          <w:szCs w:val="32"/>
          <w:highlight w:val="none"/>
          <w:lang w:val="en-US" w:eastAsia="zh-CN"/>
        </w:rPr>
        <w:t>，</w:t>
      </w:r>
      <w:r>
        <w:rPr>
          <w:rFonts w:hint="eastAsia" w:ascii="微软雅黑" w:hAnsi="微软雅黑" w:eastAsia="微软雅黑" w:cs="微软雅黑"/>
          <w:b/>
          <w:bCs w:val="0"/>
          <w:sz w:val="32"/>
          <w:szCs w:val="32"/>
          <w:highlight w:val="none"/>
          <w:lang w:val="en-US" w:eastAsia="zh-CN"/>
        </w:rPr>
        <w:t>此报价单为最终报价单，在公示结束前均有效，</w:t>
      </w:r>
      <w:r>
        <w:rPr>
          <w:rFonts w:hint="eastAsia" w:ascii="微软雅黑" w:hAnsi="微软雅黑" w:eastAsia="微软雅黑" w:cs="微软雅黑"/>
          <w:b/>
          <w:bCs w:val="0"/>
          <w:color w:val="auto"/>
          <w:sz w:val="32"/>
          <w:szCs w:val="32"/>
          <w:highlight w:val="none"/>
          <w:lang w:val="en-US" w:eastAsia="zh-CN"/>
        </w:rPr>
        <w:t>未按要求填写报价单为无效报价</w:t>
      </w:r>
      <w:r>
        <w:rPr>
          <w:rFonts w:hint="eastAsia" w:ascii="微软雅黑" w:hAnsi="微软雅黑" w:eastAsia="微软雅黑" w:cs="微软雅黑"/>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eastAsia="zh-CN"/>
        </w:rPr>
      </w:pPr>
      <w:r>
        <w:rPr>
          <w:rFonts w:hint="eastAsia" w:ascii="微软雅黑" w:hAnsi="微软雅黑" w:eastAsia="微软雅黑" w:cs="微软雅黑"/>
          <w:sz w:val="32"/>
          <w:szCs w:val="32"/>
          <w:highlight w:val="none"/>
        </w:rPr>
        <w:t>2.</w:t>
      </w:r>
      <w:r>
        <w:rPr>
          <w:rFonts w:hint="eastAsia" w:ascii="微软雅黑" w:hAnsi="微软雅黑" w:eastAsia="微软雅黑" w:cs="微软雅黑"/>
          <w:sz w:val="32"/>
          <w:szCs w:val="32"/>
          <w:highlight w:val="none"/>
          <w:lang w:val="en-US" w:eastAsia="zh-CN"/>
        </w:rPr>
        <w:t>采购人</w:t>
      </w:r>
      <w:r>
        <w:rPr>
          <w:rFonts w:hint="eastAsia" w:ascii="微软雅黑" w:hAnsi="微软雅黑" w:eastAsia="微软雅黑" w:cs="微软雅黑"/>
          <w:sz w:val="32"/>
          <w:szCs w:val="32"/>
          <w:highlight w:val="none"/>
          <w:lang w:eastAsia="zh-CN"/>
        </w:rPr>
        <w:t>组织</w:t>
      </w:r>
      <w:r>
        <w:rPr>
          <w:rFonts w:hint="eastAsia" w:ascii="微软雅黑" w:hAnsi="微软雅黑" w:eastAsia="微软雅黑" w:cs="微软雅黑"/>
          <w:bCs/>
          <w:color w:val="auto"/>
          <w:sz w:val="32"/>
          <w:szCs w:val="32"/>
          <w:highlight w:val="none"/>
          <w:lang w:val="en-US" w:eastAsia="zh-CN"/>
        </w:rPr>
        <w:t>询比采购会议，共同开启邮箱查看各供应商报价单并宣读（</w:t>
      </w:r>
      <w:r>
        <w:rPr>
          <w:rFonts w:hint="eastAsia" w:ascii="微软雅黑" w:hAnsi="微软雅黑" w:eastAsia="微软雅黑" w:cs="微软雅黑"/>
          <w:b/>
          <w:bCs w:val="0"/>
          <w:color w:val="auto"/>
          <w:sz w:val="32"/>
          <w:szCs w:val="32"/>
          <w:highlight w:val="none"/>
          <w:lang w:val="en-US" w:eastAsia="zh-CN"/>
        </w:rPr>
        <w:t>询比采购会议前不允许私自开启邮箱，供应商可不参加询比采购会议</w:t>
      </w:r>
      <w:r>
        <w:rPr>
          <w:rFonts w:hint="eastAsia" w:ascii="微软雅黑" w:hAnsi="微软雅黑" w:eastAsia="微软雅黑" w:cs="微软雅黑"/>
          <w:bCs/>
          <w:color w:val="auto"/>
          <w:sz w:val="32"/>
          <w:szCs w:val="32"/>
          <w:highlight w:val="none"/>
          <w:lang w:val="en-US" w:eastAsia="zh-CN"/>
        </w:rPr>
        <w:t>）</w:t>
      </w:r>
      <w:r>
        <w:rPr>
          <w:rFonts w:hint="eastAsia" w:ascii="微软雅黑" w:hAnsi="微软雅黑" w:eastAsia="微软雅黑" w:cs="微软雅黑"/>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rPr>
        <w:t>3.</w:t>
      </w:r>
      <w:r>
        <w:rPr>
          <w:rFonts w:hint="eastAsia" w:ascii="微软雅黑" w:hAnsi="微软雅黑" w:eastAsia="微软雅黑" w:cs="微软雅黑"/>
          <w:b/>
          <w:bCs/>
          <w:sz w:val="32"/>
          <w:szCs w:val="32"/>
          <w:highlight w:val="none"/>
          <w:lang w:eastAsia="zh-CN"/>
        </w:rPr>
        <w:t>报价总价最低供应商为询比采购成交人</w:t>
      </w:r>
      <w:r>
        <w:rPr>
          <w:rFonts w:hint="eastAsia" w:ascii="微软雅黑" w:hAnsi="微软雅黑" w:eastAsia="微软雅黑" w:cs="微软雅黑"/>
          <w:b/>
          <w:bCs/>
          <w:sz w:val="32"/>
          <w:szCs w:val="32"/>
          <w:highlight w:val="none"/>
          <w:lang w:val="en-US" w:eastAsia="zh-CN"/>
        </w:rPr>
        <w:t>。</w:t>
      </w:r>
      <w:r>
        <w:rPr>
          <w:rFonts w:hint="eastAsia" w:ascii="微软雅黑" w:hAnsi="微软雅黑" w:eastAsia="微软雅黑" w:cs="微软雅黑"/>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4</w:t>
      </w:r>
      <w:r>
        <w:rPr>
          <w:rFonts w:hint="eastAsia" w:ascii="微软雅黑" w:hAnsi="微软雅黑" w:eastAsia="微软雅黑" w:cs="微软雅黑"/>
          <w:sz w:val="32"/>
          <w:szCs w:val="32"/>
          <w:highlight w:val="none"/>
        </w:rPr>
        <w:t>.</w:t>
      </w:r>
      <w:r>
        <w:rPr>
          <w:rFonts w:hint="eastAsia" w:ascii="微软雅黑" w:hAnsi="微软雅黑" w:eastAsia="微软雅黑" w:cs="微软雅黑"/>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王园园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微软雅黑" w:hAnsi="微软雅黑" w:eastAsia="微软雅黑" w:cs="微软雅黑"/>
          <w:sz w:val="32"/>
          <w:szCs w:val="32"/>
          <w:highlight w:val="none"/>
          <w:lang w:val="en-US" w:eastAsia="zh-CN"/>
        </w:rPr>
      </w:pPr>
      <w:r>
        <w:rPr>
          <w:rFonts w:hint="eastAsia" w:ascii="微软雅黑" w:hAnsi="微软雅黑" w:eastAsia="微软雅黑" w:cs="微软雅黑"/>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微软雅黑" w:hAnsi="微软雅黑" w:eastAsia="微软雅黑" w:cs="微软雅黑"/>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微软雅黑" w:hAnsi="微软雅黑" w:eastAsia="微软雅黑" w:cs="微软雅黑"/>
          <w:bCs/>
          <w:sz w:val="32"/>
          <w:szCs w:val="32"/>
          <w:highlight w:val="none"/>
          <w:lang w:val="en-US" w:eastAsia="zh-CN"/>
        </w:rPr>
      </w:pPr>
      <w:r>
        <w:rPr>
          <w:rFonts w:hint="eastAsia" w:ascii="微软雅黑" w:hAnsi="微软雅黑" w:eastAsia="微软雅黑" w:cs="微软雅黑"/>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微软雅黑" w:hAnsi="微软雅黑" w:eastAsia="微软雅黑" w:cs="微软雅黑"/>
          <w:bCs/>
          <w:sz w:val="32"/>
          <w:szCs w:val="32"/>
          <w:highlight w:val="none"/>
          <w:lang w:eastAsia="zh-CN"/>
        </w:rPr>
      </w:pPr>
      <w:r>
        <w:rPr>
          <w:rFonts w:hint="eastAsia" w:ascii="微软雅黑" w:hAnsi="微软雅黑" w:eastAsia="微软雅黑" w:cs="微软雅黑"/>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微软雅黑" w:hAnsi="微软雅黑" w:eastAsia="微软雅黑" w:cs="微软雅黑"/>
          <w:sz w:val="32"/>
          <w:szCs w:val="32"/>
          <w:highlight w:val="yellow"/>
          <w:lang w:eastAsia="zh-CN"/>
        </w:rPr>
      </w:pPr>
      <w:r>
        <w:rPr>
          <w:rFonts w:hint="eastAsia" w:ascii="微软雅黑" w:hAnsi="微软雅黑" w:eastAsia="微软雅黑" w:cs="微软雅黑"/>
          <w:sz w:val="32"/>
          <w:szCs w:val="32"/>
          <w:highlight w:val="none"/>
          <w:lang w:val="en-US" w:eastAsia="zh-CN"/>
        </w:rPr>
        <w:t xml:space="preserve">                       </w:t>
      </w:r>
      <w:r>
        <w:rPr>
          <w:rFonts w:hint="eastAsia" w:ascii="微软雅黑" w:hAnsi="微软雅黑" w:eastAsia="微软雅黑" w:cs="微软雅黑"/>
          <w:sz w:val="32"/>
          <w:szCs w:val="32"/>
          <w:highlight w:val="yellow"/>
          <w:lang w:val="en-US" w:eastAsia="zh-CN"/>
        </w:rPr>
        <w:t xml:space="preserve"> 2021</w:t>
      </w:r>
      <w:r>
        <w:rPr>
          <w:rFonts w:hint="eastAsia" w:ascii="微软雅黑" w:hAnsi="微软雅黑" w:eastAsia="微软雅黑" w:cs="微软雅黑"/>
          <w:sz w:val="32"/>
          <w:szCs w:val="32"/>
          <w:highlight w:val="yellow"/>
        </w:rPr>
        <w:t>年</w:t>
      </w:r>
      <w:r>
        <w:rPr>
          <w:rFonts w:hint="eastAsia" w:ascii="微软雅黑" w:hAnsi="微软雅黑" w:eastAsia="微软雅黑" w:cs="微软雅黑"/>
          <w:sz w:val="32"/>
          <w:szCs w:val="32"/>
          <w:highlight w:val="yellow"/>
          <w:lang w:val="en-US" w:eastAsia="zh-CN"/>
        </w:rPr>
        <w:t>9</w:t>
      </w:r>
      <w:r>
        <w:rPr>
          <w:rFonts w:hint="eastAsia" w:ascii="微软雅黑" w:hAnsi="微软雅黑" w:eastAsia="微软雅黑" w:cs="微软雅黑"/>
          <w:sz w:val="32"/>
          <w:szCs w:val="32"/>
          <w:highlight w:val="yellow"/>
        </w:rPr>
        <w:t>月</w:t>
      </w:r>
      <w:r>
        <w:rPr>
          <w:rFonts w:hint="eastAsia" w:ascii="微软雅黑" w:hAnsi="微软雅黑" w:eastAsia="微软雅黑" w:cs="微软雅黑"/>
          <w:sz w:val="32"/>
          <w:szCs w:val="32"/>
          <w:highlight w:val="yellow"/>
          <w:lang w:val="en-US" w:eastAsia="zh-CN"/>
        </w:rPr>
        <w:t>16</w:t>
      </w:r>
      <w:r>
        <w:rPr>
          <w:rFonts w:hint="eastAsia" w:ascii="微软雅黑" w:hAnsi="微软雅黑" w:eastAsia="微软雅黑" w:cs="微软雅黑"/>
          <w:sz w:val="32"/>
          <w:szCs w:val="32"/>
          <w:highlight w:val="yellow"/>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yellow"/>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p>
      <w:pPr>
        <w:bidi w:val="0"/>
        <w:jc w:val="left"/>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pPr>
    </w:p>
    <w:p>
      <w:pPr>
        <w:rPr>
          <w:rFonts w:hint="eastAsia"/>
          <w:highlight w:val="none"/>
          <w:lang w:val="en-US" w:eastAsia="zh-CN"/>
        </w:rPr>
      </w:pPr>
    </w:p>
    <w:p>
      <w:pPr>
        <w:pStyle w:val="2"/>
        <w:rPr>
          <w:rFonts w:hint="eastAsia"/>
          <w:highlight w:val="none"/>
          <w:lang w:val="en-US" w:eastAsia="zh-CN"/>
        </w:rPr>
        <w:sectPr>
          <w:footerReference r:id="rId3" w:type="default"/>
          <w:pgSz w:w="11906" w:h="16838"/>
          <w:pgMar w:top="1440" w:right="1800" w:bottom="1440" w:left="1800" w:header="851" w:footer="992" w:gutter="0"/>
          <w:cols w:space="720" w:num="1"/>
          <w:docGrid w:type="lines" w:linePitch="312" w:charSpace="0"/>
        </w:sectPr>
      </w:pPr>
    </w:p>
    <w:p>
      <w:pPr>
        <w:rPr>
          <w:rFonts w:hint="eastAsia"/>
          <w:lang w:val="en-US" w:eastAsia="zh-CN"/>
        </w:rPr>
      </w:pPr>
    </w:p>
    <w:p>
      <w:pPr>
        <w:rPr>
          <w:rFonts w:hint="eastAsia"/>
          <w:highlight w:val="none"/>
          <w:lang w:val="en-US" w:eastAsia="zh-CN"/>
        </w:rPr>
      </w:pPr>
    </w:p>
    <w:tbl>
      <w:tblPr>
        <w:tblStyle w:val="6"/>
        <w:tblpPr w:leftFromText="180" w:rightFromText="180" w:vertAnchor="text" w:horzAnchor="page" w:tblpX="1418" w:tblpY="34"/>
        <w:tblOverlap w:val="never"/>
        <w:tblW w:w="13911" w:type="dxa"/>
        <w:tblInd w:w="0" w:type="dxa"/>
        <w:shd w:val="clear" w:color="auto" w:fill="auto"/>
        <w:tblLayout w:type="fixed"/>
        <w:tblCellMar>
          <w:top w:w="0" w:type="dxa"/>
          <w:left w:w="0" w:type="dxa"/>
          <w:bottom w:w="0" w:type="dxa"/>
          <w:right w:w="0" w:type="dxa"/>
        </w:tblCellMar>
      </w:tblPr>
      <w:tblGrid>
        <w:gridCol w:w="617"/>
        <w:gridCol w:w="1095"/>
        <w:gridCol w:w="2100"/>
        <w:gridCol w:w="615"/>
        <w:gridCol w:w="1155"/>
        <w:gridCol w:w="1305"/>
        <w:gridCol w:w="1260"/>
        <w:gridCol w:w="1170"/>
        <w:gridCol w:w="1335"/>
        <w:gridCol w:w="3259"/>
      </w:tblGrid>
      <w:tr>
        <w:tblPrEx>
          <w:shd w:val="clear" w:color="auto" w:fill="auto"/>
          <w:tblCellMar>
            <w:top w:w="0" w:type="dxa"/>
            <w:left w:w="0" w:type="dxa"/>
            <w:bottom w:w="0" w:type="dxa"/>
            <w:right w:w="0" w:type="dxa"/>
          </w:tblCellMar>
        </w:tblPrEx>
        <w:trPr>
          <w:trHeight w:val="618" w:hRule="atLeast"/>
        </w:trPr>
        <w:tc>
          <w:tcPr>
            <w:tcW w:w="13911"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cs="宋体"/>
                <w:b/>
                <w:i w:val="0"/>
                <w:color w:val="000000"/>
                <w:kern w:val="0"/>
                <w:sz w:val="28"/>
                <w:szCs w:val="28"/>
                <w:highlight w:val="none"/>
                <w:u w:val="none"/>
                <w:lang w:val="en-US" w:eastAsia="zh-CN" w:bidi="ar"/>
              </w:rPr>
              <w:t>聚氨酯预制直埋保温管采购清</w:t>
            </w:r>
            <w:r>
              <w:rPr>
                <w:rFonts w:hint="eastAsia" w:ascii="宋体" w:hAnsi="宋体" w:eastAsia="宋体" w:cs="宋体"/>
                <w:b/>
                <w:i w:val="0"/>
                <w:color w:val="000000"/>
                <w:kern w:val="0"/>
                <w:sz w:val="28"/>
                <w:szCs w:val="28"/>
                <w:highlight w:val="none"/>
                <w:u w:val="none"/>
                <w:lang w:val="en-US" w:eastAsia="zh-CN" w:bidi="ar"/>
              </w:rPr>
              <w:t>单</w:t>
            </w:r>
          </w:p>
        </w:tc>
      </w:tr>
      <w:tr>
        <w:tblPrEx>
          <w:tblCellMar>
            <w:top w:w="0" w:type="dxa"/>
            <w:left w:w="0" w:type="dxa"/>
            <w:bottom w:w="0" w:type="dxa"/>
            <w:right w:w="0" w:type="dxa"/>
          </w:tblCellMar>
        </w:tblPrEx>
        <w:trPr>
          <w:trHeight w:val="552" w:hRule="atLeast"/>
        </w:trPr>
        <w:tc>
          <w:tcPr>
            <w:tcW w:w="13911"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ind w:left="1200" w:hanging="1200" w:hangingChars="500"/>
              <w:jc w:val="left"/>
              <w:textAlignment w:val="center"/>
              <w:rPr>
                <w:rFonts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工程名称：</w:t>
            </w:r>
            <w:r>
              <w:rPr>
                <w:rFonts w:hint="eastAsia" w:ascii="仿宋" w:hAnsi="仿宋" w:eastAsia="仿宋" w:cs="仿宋"/>
                <w:sz w:val="24"/>
                <w:szCs w:val="24"/>
                <w:highlight w:val="none"/>
                <w:lang w:val="en-US" w:eastAsia="zh-CN"/>
              </w:rPr>
              <w:t>新都汇2、3、5-8#、建邦中央公园1、6-8、10、12-16#、中南花城40#-42#、45#-51#、赵水洼7-13、15、S-1幼儿园（二网）二级热网建设工程</w:t>
            </w:r>
          </w:p>
        </w:tc>
      </w:tr>
      <w:tr>
        <w:tblPrEx>
          <w:tblCellMar>
            <w:top w:w="0" w:type="dxa"/>
            <w:left w:w="0" w:type="dxa"/>
            <w:bottom w:w="0" w:type="dxa"/>
            <w:right w:w="0" w:type="dxa"/>
          </w:tblCellMar>
        </w:tblPrEx>
        <w:trPr>
          <w:trHeight w:val="578"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序号</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单位</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新都汇采购数量</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建邦中央公园采购数量</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中南花城采购数量</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赵水洼采购数量</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eastAsia="zh-CN"/>
              </w:rPr>
            </w:pPr>
            <w:r>
              <w:rPr>
                <w:rFonts w:hint="eastAsia" w:ascii="仿宋" w:hAnsi="仿宋" w:eastAsia="仿宋" w:cs="仿宋"/>
                <w:i w:val="0"/>
                <w:iCs w:val="0"/>
                <w:color w:val="000000"/>
                <w:sz w:val="24"/>
                <w:szCs w:val="24"/>
                <w:highlight w:val="none"/>
                <w:u w:val="none"/>
                <w:lang w:eastAsia="zh-CN"/>
              </w:rPr>
              <w:t>总采购数量</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技术要求</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D377*7/D500*7.8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米</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64</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both"/>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2</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D159*5/D250*3.9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3</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76</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 xml:space="preserve">D377*7/D500*7.8、90°、R=1.5D </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12</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12</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5</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r>
              <w:rPr>
                <w:rFonts w:hint="eastAsia" w:ascii="仿宋" w:hAnsi="仿宋" w:eastAsia="仿宋" w:cs="仿宋"/>
                <w:i w:val="0"/>
                <w:color w:val="000000"/>
                <w:kern w:val="0"/>
                <w:sz w:val="24"/>
                <w:szCs w:val="24"/>
                <w:highlight w:val="none"/>
                <w:u w:val="none"/>
                <w:lang w:val="en-US" w:eastAsia="zh-CN" w:bidi="ar"/>
              </w:rPr>
              <w:t>90°、R=1.5D</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0</w:t>
            </w: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w:t>
            </w:r>
          </w:p>
        </w:tc>
        <w:tc>
          <w:tcPr>
            <w:tcW w:w="325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p>
        </w:tc>
      </w:tr>
    </w:tbl>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tbl>
      <w:tblPr>
        <w:tblStyle w:val="6"/>
        <w:tblpPr w:leftFromText="180" w:rightFromText="180" w:vertAnchor="text" w:horzAnchor="page" w:tblpX="1418" w:tblpY="34"/>
        <w:tblOverlap w:val="never"/>
        <w:tblW w:w="14462" w:type="dxa"/>
        <w:tblInd w:w="0" w:type="dxa"/>
        <w:shd w:val="clear" w:color="auto" w:fill="auto"/>
        <w:tblLayout w:type="fixed"/>
        <w:tblCellMar>
          <w:top w:w="0" w:type="dxa"/>
          <w:left w:w="0" w:type="dxa"/>
          <w:bottom w:w="0" w:type="dxa"/>
          <w:right w:w="0" w:type="dxa"/>
        </w:tblCellMar>
      </w:tblPr>
      <w:tblGrid>
        <w:gridCol w:w="617"/>
        <w:gridCol w:w="1935"/>
        <w:gridCol w:w="3000"/>
        <w:gridCol w:w="870"/>
        <w:gridCol w:w="1275"/>
        <w:gridCol w:w="1680"/>
        <w:gridCol w:w="1770"/>
        <w:gridCol w:w="3315"/>
      </w:tblGrid>
      <w:tr>
        <w:tblPrEx>
          <w:shd w:val="clear" w:color="auto" w:fill="auto"/>
          <w:tblCellMar>
            <w:top w:w="0" w:type="dxa"/>
            <w:left w:w="0" w:type="dxa"/>
            <w:bottom w:w="0" w:type="dxa"/>
            <w:right w:w="0" w:type="dxa"/>
          </w:tblCellMar>
        </w:tblPrEx>
        <w:trPr>
          <w:trHeight w:val="618" w:hRule="atLeast"/>
        </w:trPr>
        <w:tc>
          <w:tcPr>
            <w:tcW w:w="14462" w:type="dxa"/>
            <w:gridSpan w:val="8"/>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cs="宋体"/>
                <w:b/>
                <w:i w:val="0"/>
                <w:color w:val="000000"/>
                <w:kern w:val="0"/>
                <w:sz w:val="28"/>
                <w:szCs w:val="28"/>
                <w:highlight w:val="none"/>
                <w:u w:val="none"/>
                <w:lang w:val="en-US" w:eastAsia="zh-CN" w:bidi="ar"/>
              </w:rPr>
              <w:t>聚氨酯预制直埋保温管采购报价清</w:t>
            </w:r>
            <w:r>
              <w:rPr>
                <w:rFonts w:hint="eastAsia" w:ascii="宋体" w:hAnsi="宋体" w:eastAsia="宋体" w:cs="宋体"/>
                <w:b/>
                <w:i w:val="0"/>
                <w:color w:val="000000"/>
                <w:kern w:val="0"/>
                <w:sz w:val="28"/>
                <w:szCs w:val="28"/>
                <w:highlight w:val="none"/>
                <w:u w:val="none"/>
                <w:lang w:val="en-US" w:eastAsia="zh-CN" w:bidi="ar"/>
              </w:rPr>
              <w:t>单</w:t>
            </w:r>
          </w:p>
        </w:tc>
      </w:tr>
      <w:tr>
        <w:tblPrEx>
          <w:tblCellMar>
            <w:top w:w="0" w:type="dxa"/>
            <w:left w:w="0" w:type="dxa"/>
            <w:bottom w:w="0" w:type="dxa"/>
            <w:right w:w="0" w:type="dxa"/>
          </w:tblCellMar>
        </w:tblPrEx>
        <w:trPr>
          <w:trHeight w:val="552" w:hRule="atLeast"/>
        </w:trPr>
        <w:tc>
          <w:tcPr>
            <w:tcW w:w="14462" w:type="dxa"/>
            <w:gridSpan w:val="8"/>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ind w:left="1200" w:hanging="1200" w:hangingChars="500"/>
              <w:jc w:val="left"/>
              <w:textAlignment w:val="center"/>
              <w:rPr>
                <w:rFonts w:hint="default" w:ascii="仿宋" w:hAnsi="仿宋" w:eastAsia="仿宋" w:cs="仿宋"/>
                <w:i w:val="0"/>
                <w:color w:val="000000"/>
                <w:sz w:val="24"/>
                <w:szCs w:val="24"/>
                <w:highlight w:val="none"/>
                <w:u w:val="none"/>
                <w:lang w:val="en-US"/>
              </w:rPr>
            </w:pPr>
            <w:r>
              <w:rPr>
                <w:rFonts w:hint="eastAsia" w:ascii="仿宋" w:hAnsi="仿宋" w:eastAsia="仿宋" w:cs="仿宋"/>
                <w:i w:val="0"/>
                <w:color w:val="000000"/>
                <w:kern w:val="0"/>
                <w:sz w:val="24"/>
                <w:szCs w:val="24"/>
                <w:highlight w:val="none"/>
                <w:u w:val="none"/>
                <w:lang w:val="en-US" w:eastAsia="zh-CN" w:bidi="ar"/>
              </w:rPr>
              <w:t>工程名称：</w:t>
            </w:r>
            <w:r>
              <w:rPr>
                <w:rFonts w:hint="eastAsia" w:ascii="仿宋" w:hAnsi="仿宋" w:eastAsia="仿宋" w:cs="仿宋"/>
                <w:sz w:val="24"/>
                <w:szCs w:val="24"/>
                <w:highlight w:val="none"/>
                <w:lang w:val="en-US" w:eastAsia="zh-CN"/>
              </w:rPr>
              <w:t>新都汇2、3、5-8#、建邦中央公园1、6-8、10、12-16#、中南花城40#-42#、45#-51#、赵水洼7-13、15、S-1幼儿园（二网）二级热网建设工程                                                                   日期：201年9月17日</w:t>
            </w:r>
          </w:p>
        </w:tc>
      </w:tr>
      <w:tr>
        <w:tblPrEx>
          <w:tblCellMar>
            <w:top w:w="0" w:type="dxa"/>
            <w:left w:w="0" w:type="dxa"/>
            <w:bottom w:w="0" w:type="dxa"/>
            <w:right w:w="0" w:type="dxa"/>
          </w:tblCellMar>
        </w:tblPrEx>
        <w:trPr>
          <w:trHeight w:val="578"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序号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材料名称</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规格</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单位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采购数量</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综合单价</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小计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技术要求</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1</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D377*7/D500*7.8</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2</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D159*5/D250*3.9</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36</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聚氨酯预制直埋保温管</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米</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112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材质：Q235B;GB/T29047-2012</w:t>
            </w: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4</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 xml:space="preserve">D377*7/D500*7.8、90°、R=1.5D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12</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71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5</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直埋保温弯头</w:t>
            </w:r>
          </w:p>
        </w:tc>
        <w:tc>
          <w:tcPr>
            <w:tcW w:w="300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D133*4.5/D225*3.5、</w:t>
            </w:r>
            <w:r>
              <w:rPr>
                <w:rFonts w:hint="eastAsia" w:ascii="仿宋" w:hAnsi="仿宋" w:eastAsia="仿宋" w:cs="仿宋"/>
                <w:i w:val="0"/>
                <w:color w:val="000000"/>
                <w:kern w:val="0"/>
                <w:sz w:val="24"/>
                <w:szCs w:val="24"/>
                <w:highlight w:val="none"/>
                <w:u w:val="none"/>
                <w:lang w:val="en-US" w:eastAsia="zh-CN" w:bidi="ar"/>
              </w:rPr>
              <w:t>90°、R=1.5D</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highlight w:val="none"/>
                <w:u w:val="none"/>
                <w:lang w:val="en-US" w:eastAsia="zh-CN" w:bidi="ar"/>
              </w:rPr>
              <w:t>个</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2"/>
                <w:sz w:val="24"/>
                <w:szCs w:val="24"/>
                <w:highlight w:val="none"/>
                <w:u w:val="none"/>
                <w:lang w:val="en-US" w:eastAsia="zh-CN" w:bidi="ar-SA"/>
              </w:rPr>
            </w:pPr>
            <w:r>
              <w:rPr>
                <w:rFonts w:hint="eastAsia" w:ascii="仿宋" w:hAnsi="仿宋" w:eastAsia="仿宋" w:cs="仿宋"/>
                <w:i w:val="0"/>
                <w:color w:val="000000"/>
                <w:kern w:val="2"/>
                <w:sz w:val="24"/>
                <w:szCs w:val="24"/>
                <w:highlight w:val="none"/>
                <w:u w:val="none"/>
                <w:lang w:val="en-US" w:eastAsia="zh-CN" w:bidi="ar-SA"/>
              </w:rPr>
              <w:t>4</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kern w:val="2"/>
                <w:sz w:val="24"/>
                <w:szCs w:val="24"/>
                <w:highlight w:val="none"/>
                <w:u w:val="none"/>
                <w:lang w:val="en-US" w:eastAsia="zh-CN" w:bidi="ar-SA"/>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highlight w:val="none"/>
                <w:u w:val="none"/>
                <w:lang w:val="en-US" w:eastAsia="zh-CN" w:bidi="ar"/>
              </w:rPr>
            </w:pPr>
          </w:p>
        </w:tc>
      </w:tr>
      <w:tr>
        <w:tblPrEx>
          <w:tblCellMar>
            <w:top w:w="0" w:type="dxa"/>
            <w:left w:w="0" w:type="dxa"/>
            <w:bottom w:w="0" w:type="dxa"/>
            <w:right w:w="0" w:type="dxa"/>
          </w:tblCellMar>
        </w:tblPrEx>
        <w:trPr>
          <w:trHeight w:val="677"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6</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合计</w:t>
            </w:r>
          </w:p>
        </w:tc>
        <w:tc>
          <w:tcPr>
            <w:tcW w:w="6825"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679"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7</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报价总价大写</w:t>
            </w:r>
          </w:p>
        </w:tc>
        <w:tc>
          <w:tcPr>
            <w:tcW w:w="859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686"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8</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报价供应商</w:t>
            </w:r>
          </w:p>
        </w:tc>
        <w:tc>
          <w:tcPr>
            <w:tcW w:w="859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77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lang w:val="en-US" w:eastAsia="zh-CN"/>
              </w:rPr>
            </w:pPr>
            <w:r>
              <w:rPr>
                <w:rFonts w:hint="eastAsia" w:ascii="仿宋" w:hAnsi="仿宋" w:eastAsia="仿宋" w:cs="仿宋"/>
                <w:i w:val="0"/>
                <w:color w:val="000000"/>
                <w:sz w:val="24"/>
                <w:szCs w:val="24"/>
                <w:highlight w:val="none"/>
                <w:u w:val="none"/>
                <w:lang w:val="en-US" w:eastAsia="zh-CN"/>
              </w:rPr>
              <w:t>9</w:t>
            </w:r>
          </w:p>
        </w:tc>
        <w:tc>
          <w:tcPr>
            <w:tcW w:w="19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法定代表人或授权委托人</w:t>
            </w:r>
          </w:p>
        </w:tc>
        <w:tc>
          <w:tcPr>
            <w:tcW w:w="38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联系电话</w:t>
            </w:r>
          </w:p>
        </w:tc>
        <w:tc>
          <w:tcPr>
            <w:tcW w:w="345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highlight w:val="none"/>
                <w:u w:val="none"/>
              </w:rPr>
            </w:pPr>
          </w:p>
        </w:tc>
      </w:tr>
      <w:tr>
        <w:tblPrEx>
          <w:tblCellMar>
            <w:top w:w="0" w:type="dxa"/>
            <w:left w:w="0" w:type="dxa"/>
            <w:bottom w:w="0" w:type="dxa"/>
            <w:right w:w="0" w:type="dxa"/>
          </w:tblCellMar>
        </w:tblPrEx>
        <w:trPr>
          <w:trHeight w:val="1080" w:hRule="atLeast"/>
        </w:trPr>
        <w:tc>
          <w:tcPr>
            <w:tcW w:w="14462" w:type="dxa"/>
            <w:gridSpan w:val="8"/>
            <w:tcBorders>
              <w:top w:val="nil"/>
              <w:left w:val="nil"/>
              <w:bottom w:val="nil"/>
              <w:right w:val="nil"/>
            </w:tcBorders>
            <w:shd w:val="clear" w:color="auto" w:fill="auto"/>
            <w:tcMar>
              <w:top w:w="12" w:type="dxa"/>
              <w:left w:w="12" w:type="dxa"/>
              <w:right w:w="12" w:type="dxa"/>
            </w:tcMar>
            <w:vAlign w:val="top"/>
          </w:tcPr>
          <w:p>
            <w:pPr>
              <w:keepNext w:val="0"/>
              <w:keepLines w:val="0"/>
              <w:widowControl/>
              <w:suppressLineNumbers w:val="0"/>
              <w:jc w:val="left"/>
              <w:textAlignment w:val="top"/>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备注：1、工程量为暂定数量，实际数量以验收合格数量为准；2、技术要求及主要技术参数详见施工图纸及永恒热力工程材料验收标准；3、保温管内管、外护管壁厚允许偏差±5%，保温管周长允许偏差D=±1%，未保温自由端长度150-250mm；4、综合单价</w:t>
            </w:r>
            <w:r>
              <w:rPr>
                <w:rFonts w:hint="eastAsia" w:ascii="仿宋" w:hAnsi="仿宋" w:eastAsia="仿宋" w:cs="仿宋"/>
                <w:i w:val="0"/>
                <w:color w:val="0000FF"/>
                <w:kern w:val="0"/>
                <w:sz w:val="24"/>
                <w:szCs w:val="24"/>
                <w:highlight w:val="none"/>
                <w:u w:val="none"/>
                <w:lang w:val="en-US" w:eastAsia="zh-CN" w:bidi="ar"/>
              </w:rPr>
              <w:t>不</w:t>
            </w:r>
            <w:r>
              <w:rPr>
                <w:rFonts w:hint="eastAsia" w:ascii="仿宋" w:hAnsi="仿宋" w:eastAsia="仿宋" w:cs="仿宋"/>
                <w:i w:val="0"/>
                <w:color w:val="000000"/>
                <w:kern w:val="0"/>
                <w:sz w:val="24"/>
                <w:szCs w:val="24"/>
                <w:highlight w:val="none"/>
                <w:u w:val="none"/>
                <w:lang w:val="en-US" w:eastAsia="zh-CN" w:bidi="ar"/>
              </w:rPr>
              <w:t>含管道对接的现场二次保温；5、综合单价为含税含运费价格，提供税率为13%的材料增值税专用发票;6、</w:t>
            </w:r>
            <w:r>
              <w:rPr>
                <w:rFonts w:hint="eastAsia" w:ascii="仿宋" w:hAnsi="仿宋" w:eastAsia="仿宋" w:cs="仿宋"/>
                <w:i w:val="0"/>
                <w:iCs w:val="0"/>
                <w:color w:val="000000"/>
                <w:kern w:val="0"/>
                <w:sz w:val="24"/>
                <w:szCs w:val="24"/>
                <w:highlight w:val="none"/>
                <w:u w:val="none"/>
                <w:lang w:val="en-US" w:eastAsia="zh-CN" w:bidi="ar"/>
              </w:rPr>
              <w:t>中标后若毁约不供货，需支付采购方经济赔偿款贰万元整</w:t>
            </w:r>
            <w:r>
              <w:rPr>
                <w:rFonts w:hint="eastAsia" w:ascii="仿宋" w:hAnsi="仿宋" w:eastAsia="仿宋" w:cs="仿宋"/>
                <w:i w:val="0"/>
                <w:color w:val="000000"/>
                <w:kern w:val="0"/>
                <w:sz w:val="24"/>
                <w:szCs w:val="24"/>
                <w:highlight w:val="none"/>
                <w:u w:val="none"/>
                <w:lang w:val="en-US" w:eastAsia="zh-CN" w:bidi="ar"/>
              </w:rPr>
              <w:t>。</w:t>
            </w:r>
          </w:p>
        </w:tc>
      </w:tr>
    </w:tbl>
    <w:p>
      <w:pPr>
        <w:rPr>
          <w:rFonts w:hint="eastAsia"/>
          <w:lang w:val="en-US" w:eastAsia="zh-CN"/>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26AA7"/>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9B2DC2"/>
    <w:rsid w:val="02A77260"/>
    <w:rsid w:val="02AC3742"/>
    <w:rsid w:val="02AD2D3A"/>
    <w:rsid w:val="02BB71B2"/>
    <w:rsid w:val="02D62F77"/>
    <w:rsid w:val="02E131FB"/>
    <w:rsid w:val="02E32ED3"/>
    <w:rsid w:val="02E866D4"/>
    <w:rsid w:val="02EF3408"/>
    <w:rsid w:val="02F23FDB"/>
    <w:rsid w:val="02FD03B9"/>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1631B0"/>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5D597F"/>
    <w:rsid w:val="07624F0A"/>
    <w:rsid w:val="07633E01"/>
    <w:rsid w:val="076D7B7B"/>
    <w:rsid w:val="076E0C65"/>
    <w:rsid w:val="077479CA"/>
    <w:rsid w:val="07763401"/>
    <w:rsid w:val="077C2D1B"/>
    <w:rsid w:val="07863120"/>
    <w:rsid w:val="07936718"/>
    <w:rsid w:val="07B5269F"/>
    <w:rsid w:val="07B540B0"/>
    <w:rsid w:val="07B81902"/>
    <w:rsid w:val="07C32AEB"/>
    <w:rsid w:val="07CE0CC9"/>
    <w:rsid w:val="07DC7471"/>
    <w:rsid w:val="07DE42C2"/>
    <w:rsid w:val="07E01E65"/>
    <w:rsid w:val="07E23986"/>
    <w:rsid w:val="07E310FA"/>
    <w:rsid w:val="07EA31C6"/>
    <w:rsid w:val="080257D9"/>
    <w:rsid w:val="0808226B"/>
    <w:rsid w:val="080B3FDB"/>
    <w:rsid w:val="080C0096"/>
    <w:rsid w:val="08117D6E"/>
    <w:rsid w:val="08122BAB"/>
    <w:rsid w:val="082B1577"/>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23204"/>
    <w:rsid w:val="0B131426"/>
    <w:rsid w:val="0B224EF1"/>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DFE677F"/>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264AE0"/>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644436"/>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BA29ED"/>
    <w:rsid w:val="12CD129F"/>
    <w:rsid w:val="12D664AD"/>
    <w:rsid w:val="12DA1AE3"/>
    <w:rsid w:val="12E344FE"/>
    <w:rsid w:val="12EA07BF"/>
    <w:rsid w:val="12EC19DA"/>
    <w:rsid w:val="12F40061"/>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7125B"/>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5F3A4E"/>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B3B89"/>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D4103F"/>
    <w:rsid w:val="1BE03278"/>
    <w:rsid w:val="1BE2605A"/>
    <w:rsid w:val="1BE87B57"/>
    <w:rsid w:val="1BF00015"/>
    <w:rsid w:val="1BF61E8D"/>
    <w:rsid w:val="1BF667FC"/>
    <w:rsid w:val="1BFA365F"/>
    <w:rsid w:val="1BFE62AF"/>
    <w:rsid w:val="1C007755"/>
    <w:rsid w:val="1C081CA3"/>
    <w:rsid w:val="1C1B013F"/>
    <w:rsid w:val="1C1F578C"/>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540C6"/>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52A0B"/>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CE4EF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4761DD"/>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90B79"/>
    <w:rsid w:val="325A1C63"/>
    <w:rsid w:val="325F5603"/>
    <w:rsid w:val="326B788B"/>
    <w:rsid w:val="326E6393"/>
    <w:rsid w:val="32736AF4"/>
    <w:rsid w:val="32862A09"/>
    <w:rsid w:val="328B1A7D"/>
    <w:rsid w:val="329F0E49"/>
    <w:rsid w:val="32A60CF5"/>
    <w:rsid w:val="32A8027C"/>
    <w:rsid w:val="32B13546"/>
    <w:rsid w:val="32B36272"/>
    <w:rsid w:val="32B66527"/>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703CC"/>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5D5D19"/>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01670"/>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93D4E"/>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0D7BE5"/>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4FE8"/>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2B618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3FD5364"/>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10AFB"/>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023FB"/>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B23F5"/>
    <w:rsid w:val="4BFD3551"/>
    <w:rsid w:val="4C1002F9"/>
    <w:rsid w:val="4C1137F2"/>
    <w:rsid w:val="4C176693"/>
    <w:rsid w:val="4C3B2040"/>
    <w:rsid w:val="4C3F76F2"/>
    <w:rsid w:val="4C520731"/>
    <w:rsid w:val="4C5B5A66"/>
    <w:rsid w:val="4C614017"/>
    <w:rsid w:val="4C635243"/>
    <w:rsid w:val="4C6603B5"/>
    <w:rsid w:val="4C6D6BAE"/>
    <w:rsid w:val="4C753AA5"/>
    <w:rsid w:val="4C791E44"/>
    <w:rsid w:val="4C7B658F"/>
    <w:rsid w:val="4C7E7B37"/>
    <w:rsid w:val="4C93740E"/>
    <w:rsid w:val="4C960DBB"/>
    <w:rsid w:val="4CA73FD5"/>
    <w:rsid w:val="4CB611E4"/>
    <w:rsid w:val="4CB94873"/>
    <w:rsid w:val="4CD52561"/>
    <w:rsid w:val="4CDA2F3C"/>
    <w:rsid w:val="4CE470AB"/>
    <w:rsid w:val="4CF40A34"/>
    <w:rsid w:val="4D036B66"/>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D47687"/>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67E82"/>
    <w:rsid w:val="4FD81B06"/>
    <w:rsid w:val="4FDA41A1"/>
    <w:rsid w:val="4FE22214"/>
    <w:rsid w:val="4FE67B43"/>
    <w:rsid w:val="4FEE1077"/>
    <w:rsid w:val="4FF83010"/>
    <w:rsid w:val="4FF971BC"/>
    <w:rsid w:val="500327D6"/>
    <w:rsid w:val="50091608"/>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12B4"/>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C0AE7"/>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0E6668"/>
    <w:rsid w:val="5417343F"/>
    <w:rsid w:val="542175AA"/>
    <w:rsid w:val="542722FC"/>
    <w:rsid w:val="54320BB6"/>
    <w:rsid w:val="54397086"/>
    <w:rsid w:val="543B0C45"/>
    <w:rsid w:val="544B582D"/>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1D2942"/>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7142F"/>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91D37"/>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10BAD"/>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75182"/>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8F739D"/>
    <w:rsid w:val="63985CC3"/>
    <w:rsid w:val="63AA2819"/>
    <w:rsid w:val="63AC3463"/>
    <w:rsid w:val="63BA46BE"/>
    <w:rsid w:val="63BC4799"/>
    <w:rsid w:val="63BE3D02"/>
    <w:rsid w:val="63C01D70"/>
    <w:rsid w:val="63C06279"/>
    <w:rsid w:val="63C06BF3"/>
    <w:rsid w:val="63C9738B"/>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5750A3"/>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322EF"/>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4356D"/>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954B0"/>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CEA2170"/>
    <w:rsid w:val="6D0305BD"/>
    <w:rsid w:val="6D080410"/>
    <w:rsid w:val="6D0E38E8"/>
    <w:rsid w:val="6D0E3E20"/>
    <w:rsid w:val="6D2518E9"/>
    <w:rsid w:val="6D2615F9"/>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1C3CF3"/>
    <w:rsid w:val="6E274DDF"/>
    <w:rsid w:val="6E325825"/>
    <w:rsid w:val="6E353D38"/>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53FAE"/>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64990"/>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361F1"/>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66EE7"/>
    <w:rsid w:val="753908AB"/>
    <w:rsid w:val="753B1F40"/>
    <w:rsid w:val="753E673D"/>
    <w:rsid w:val="75420E0B"/>
    <w:rsid w:val="75423DE1"/>
    <w:rsid w:val="754F339A"/>
    <w:rsid w:val="75620BB6"/>
    <w:rsid w:val="756B36EB"/>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5E1CFD"/>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05B6"/>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CB19B6"/>
    <w:rsid w:val="77D02D66"/>
    <w:rsid w:val="77D12305"/>
    <w:rsid w:val="77D16322"/>
    <w:rsid w:val="77D209C7"/>
    <w:rsid w:val="77D307ED"/>
    <w:rsid w:val="77D55481"/>
    <w:rsid w:val="77D76E73"/>
    <w:rsid w:val="77DE7C9D"/>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1A0DE7"/>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5A3729"/>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14BA8"/>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4770"/>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ED5379"/>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9</Pages>
  <Words>3162</Words>
  <Characters>3863</Characters>
  <Lines>0</Lines>
  <Paragraphs>0</Paragraphs>
  <TotalTime>46</TotalTime>
  <ScaleCrop>false</ScaleCrop>
  <LinksUpToDate>false</LinksUpToDate>
  <CharactersWithSpaces>3993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_</cp:lastModifiedBy>
  <cp:lastPrinted>2021-09-14T06:55:00Z</cp:lastPrinted>
  <dcterms:modified xsi:type="dcterms:W3CDTF">2021-09-16T08:24:34Z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1414C3E985F6405691A11BA7A2A5D43A</vt:lpwstr>
  </property>
</Properties>
</file>